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D02EB" w14:textId="72792F1C" w:rsidR="00587937" w:rsidRDefault="00587937" w:rsidP="00587937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Data Sheet</w:t>
      </w:r>
    </w:p>
    <w:p w14:paraId="17164B27" w14:textId="0B87CC80" w:rsidR="001A464E" w:rsidRPr="001A464E" w:rsidRDefault="001A464E" w:rsidP="001A46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1A464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Immortalized Human Lung Squamous Cell Carcinoma Cancer-Associated Fibroblasts (CAFs)</w:t>
      </w:r>
    </w:p>
    <w:p w14:paraId="4D4DD894" w14:textId="77777777" w:rsidR="001A464E" w:rsidRPr="001A464E" w:rsidRDefault="001A464E" w:rsidP="001A46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Product Information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2"/>
        <w:gridCol w:w="6887"/>
      </w:tblGrid>
      <w:tr w:rsidR="001A464E" w:rsidRPr="001A464E" w14:paraId="46745E8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7A958F" w14:textId="77777777" w:rsidR="001A464E" w:rsidRPr="001A464E" w:rsidRDefault="001A464E" w:rsidP="001A4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7FC86916" w14:textId="77777777" w:rsidR="001A464E" w:rsidRPr="001A464E" w:rsidRDefault="001A464E" w:rsidP="001A4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Description</w:t>
            </w:r>
          </w:p>
        </w:tc>
      </w:tr>
      <w:tr w:rsidR="001A464E" w:rsidRPr="001A464E" w14:paraId="1DDE7F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B9D09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Product Name</w:t>
            </w:r>
          </w:p>
        </w:tc>
        <w:tc>
          <w:tcPr>
            <w:tcW w:w="0" w:type="auto"/>
            <w:vAlign w:val="center"/>
            <w:hideMark/>
          </w:tcPr>
          <w:p w14:paraId="4AA4585B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Immortalized Human Lung Squamous Cell Carcinoma CAFs</w:t>
            </w:r>
          </w:p>
        </w:tc>
      </w:tr>
      <w:tr w:rsidR="001A464E" w:rsidRPr="001A464E" w14:paraId="18F5CF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BE5BA3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Catalog Number</w:t>
            </w:r>
          </w:p>
        </w:tc>
        <w:tc>
          <w:tcPr>
            <w:tcW w:w="0" w:type="auto"/>
            <w:vAlign w:val="center"/>
            <w:hideMark/>
          </w:tcPr>
          <w:p w14:paraId="50CE6497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NEOCAF66</w:t>
            </w:r>
          </w:p>
        </w:tc>
      </w:tr>
      <w:tr w:rsidR="001A464E" w:rsidRPr="001A464E" w14:paraId="3F57B7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2F9287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Cell Type</w:t>
            </w:r>
          </w:p>
        </w:tc>
        <w:tc>
          <w:tcPr>
            <w:tcW w:w="0" w:type="auto"/>
            <w:vAlign w:val="center"/>
            <w:hideMark/>
          </w:tcPr>
          <w:p w14:paraId="21150B1A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Cancer-Associated Fibroblasts (CAFs)</w:t>
            </w:r>
          </w:p>
        </w:tc>
      </w:tr>
      <w:tr w:rsidR="001A464E" w:rsidRPr="001A464E" w14:paraId="496159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77330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Origin</w:t>
            </w:r>
          </w:p>
        </w:tc>
        <w:tc>
          <w:tcPr>
            <w:tcW w:w="0" w:type="auto"/>
            <w:vAlign w:val="center"/>
            <w:hideMark/>
          </w:tcPr>
          <w:p w14:paraId="214AB07C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Human Lung Squamous Cell Carcinoma Tissue</w:t>
            </w:r>
          </w:p>
        </w:tc>
      </w:tr>
      <w:tr w:rsidR="001A464E" w:rsidRPr="001A464E" w14:paraId="500920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BE84EF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Species</w:t>
            </w:r>
          </w:p>
        </w:tc>
        <w:tc>
          <w:tcPr>
            <w:tcW w:w="0" w:type="auto"/>
            <w:vAlign w:val="center"/>
            <w:hideMark/>
          </w:tcPr>
          <w:p w14:paraId="45FE838A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Human</w:t>
            </w:r>
          </w:p>
        </w:tc>
      </w:tr>
      <w:tr w:rsidR="001A464E" w:rsidRPr="001A464E" w14:paraId="71D9B1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26E5EF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Passage Number</w:t>
            </w:r>
          </w:p>
        </w:tc>
        <w:tc>
          <w:tcPr>
            <w:tcW w:w="0" w:type="auto"/>
            <w:vAlign w:val="center"/>
            <w:hideMark/>
          </w:tcPr>
          <w:p w14:paraId="344FBB85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Passage 1</w:t>
            </w:r>
          </w:p>
        </w:tc>
      </w:tr>
      <w:tr w:rsidR="001A464E" w:rsidRPr="001A464E" w14:paraId="159F21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8B1441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Cell Number</w:t>
            </w:r>
          </w:p>
        </w:tc>
        <w:tc>
          <w:tcPr>
            <w:tcW w:w="0" w:type="auto"/>
            <w:vAlign w:val="center"/>
            <w:hideMark/>
          </w:tcPr>
          <w:p w14:paraId="3D94EEEF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1,000,000 cells/vial</w:t>
            </w:r>
          </w:p>
        </w:tc>
      </w:tr>
      <w:tr w:rsidR="001A464E" w:rsidRPr="001A464E" w14:paraId="0F01E0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C90A87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Growth Properties</w:t>
            </w:r>
          </w:p>
        </w:tc>
        <w:tc>
          <w:tcPr>
            <w:tcW w:w="0" w:type="auto"/>
            <w:vAlign w:val="center"/>
            <w:hideMark/>
          </w:tcPr>
          <w:p w14:paraId="7FA59995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Adherent</w:t>
            </w:r>
          </w:p>
        </w:tc>
      </w:tr>
      <w:tr w:rsidR="001A464E" w:rsidRPr="001A464E" w14:paraId="4F1103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84325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Morphology</w:t>
            </w:r>
          </w:p>
        </w:tc>
        <w:tc>
          <w:tcPr>
            <w:tcW w:w="0" w:type="auto"/>
            <w:vAlign w:val="center"/>
            <w:hideMark/>
          </w:tcPr>
          <w:p w14:paraId="1604BE9B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Spindle-shaped fibroblast-like morphology</w:t>
            </w:r>
          </w:p>
        </w:tc>
      </w:tr>
      <w:tr w:rsidR="001A464E" w:rsidRPr="001A464E" w14:paraId="3C6D11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CC5C04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Storage Condition</w:t>
            </w:r>
          </w:p>
        </w:tc>
        <w:tc>
          <w:tcPr>
            <w:tcW w:w="0" w:type="auto"/>
            <w:vAlign w:val="center"/>
            <w:hideMark/>
          </w:tcPr>
          <w:p w14:paraId="6CF2DF4A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Liquid Nitrogen Vapor Phase</w:t>
            </w:r>
          </w:p>
        </w:tc>
      </w:tr>
      <w:tr w:rsidR="001A464E" w:rsidRPr="001A464E" w14:paraId="6153C7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53DC3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Biosafety Level</w:t>
            </w:r>
          </w:p>
        </w:tc>
        <w:tc>
          <w:tcPr>
            <w:tcW w:w="0" w:type="auto"/>
            <w:vAlign w:val="center"/>
            <w:hideMark/>
          </w:tcPr>
          <w:p w14:paraId="442F3011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BSL-2</w:t>
            </w:r>
          </w:p>
        </w:tc>
      </w:tr>
      <w:tr w:rsidR="001A464E" w:rsidRPr="001A464E" w14:paraId="6544A3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9C170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Sterility Testing</w:t>
            </w:r>
          </w:p>
        </w:tc>
        <w:tc>
          <w:tcPr>
            <w:tcW w:w="0" w:type="auto"/>
            <w:vAlign w:val="center"/>
            <w:hideMark/>
          </w:tcPr>
          <w:p w14:paraId="6AEEC691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Negative for bacteria, fungi, and mycoplasma</w:t>
            </w:r>
          </w:p>
        </w:tc>
      </w:tr>
      <w:tr w:rsidR="001A464E" w:rsidRPr="001A464E" w14:paraId="47BD11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37A98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Intended Use</w:t>
            </w:r>
          </w:p>
        </w:tc>
        <w:tc>
          <w:tcPr>
            <w:tcW w:w="0" w:type="auto"/>
            <w:vAlign w:val="center"/>
            <w:hideMark/>
          </w:tcPr>
          <w:p w14:paraId="58C2E44C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 Research Use Only (RUO). Not for human or clinical applications.</w:t>
            </w:r>
          </w:p>
        </w:tc>
      </w:tr>
    </w:tbl>
    <w:p w14:paraId="3B58FA31" w14:textId="77777777" w:rsidR="001A464E" w:rsidRPr="001A464E" w:rsidRDefault="009A7617" w:rsidP="001A46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7617">
        <w:rPr>
          <w:rFonts w:ascii="Times New Roman" w:eastAsia="Times New Roman" w:hAnsi="Times New Roman" w:cs="Times New Roman"/>
          <w:noProof/>
          <w:kern w:val="0"/>
        </w:rPr>
        <w:pict w14:anchorId="1E6D9AA1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5F82FAF2" w14:textId="77777777" w:rsidR="001A464E" w:rsidRPr="001A464E" w:rsidRDefault="001A464E" w:rsidP="001A46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1A464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Product Description</w:t>
      </w:r>
    </w:p>
    <w:p w14:paraId="3EE20B41" w14:textId="2F24CEC4" w:rsidR="001A464E" w:rsidRPr="001A464E" w:rsidRDefault="001A464E" w:rsidP="007F54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 xml:space="preserve">Immortalized Human Lung Squamous Cell Carcinoma Cancer-Associated Fibroblasts (CAFs) are derived from </w:t>
      </w:r>
      <w:r w:rsidR="007F546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human lung squamous cell carcinoma tumor microenvironment and immortalized to provide a stable and reproducible fibroblast population for cancer research applications. These CAFs closely mimic stromal fibroblasts present in lung squamous cell carcinoma</w:t>
      </w:r>
      <w:r w:rsidR="00587937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1A464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587937">
        <w:rPr>
          <w:rFonts w:ascii="Times New Roman" w:eastAsia="Times New Roman" w:hAnsi="Times New Roman" w:cs="Times New Roman"/>
          <w:kern w:val="0"/>
          <w14:ligatures w14:val="none"/>
        </w:rPr>
        <w:t>They</w:t>
      </w:r>
      <w:r w:rsidRPr="001A464E">
        <w:rPr>
          <w:rFonts w:ascii="Times New Roman" w:eastAsia="Times New Roman" w:hAnsi="Times New Roman" w:cs="Times New Roman"/>
          <w:kern w:val="0"/>
          <w14:ligatures w14:val="none"/>
        </w:rPr>
        <w:t xml:space="preserve"> are widely used for studying tumor-stroma interactions, tumor progression, metastasis, fibrosis, extracellular matrix remodeling, immune modulation, and drug resistance mechanisms.</w:t>
      </w:r>
    </w:p>
    <w:p w14:paraId="00D68154" w14:textId="77777777" w:rsidR="001A464E" w:rsidRPr="001A464E" w:rsidRDefault="001A464E" w:rsidP="007F54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These cells exhibit strong fibroblast characteristics and maintain expression of key CAF-associated biomarkers.</w:t>
      </w:r>
    </w:p>
    <w:p w14:paraId="402C1648" w14:textId="77777777" w:rsidR="001A464E" w:rsidRPr="001A464E" w:rsidRDefault="009A7617" w:rsidP="001A46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7617">
        <w:rPr>
          <w:rFonts w:ascii="Times New Roman" w:eastAsia="Times New Roman" w:hAnsi="Times New Roman" w:cs="Times New Roman"/>
          <w:noProof/>
          <w:kern w:val="0"/>
        </w:rPr>
        <w:pict w14:anchorId="0A5C1166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5D96C91" w14:textId="77777777" w:rsidR="00587937" w:rsidRDefault="00587937" w:rsidP="001A46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</w:p>
    <w:p w14:paraId="765FACC8" w14:textId="134AC0F7" w:rsidR="001A464E" w:rsidRPr="001A464E" w:rsidRDefault="001A464E" w:rsidP="001A46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1A464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lastRenderedPageBreak/>
        <w:t>Recommended Culture Conditions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9"/>
        <w:gridCol w:w="5582"/>
      </w:tblGrid>
      <w:tr w:rsidR="001A464E" w:rsidRPr="001A464E" w14:paraId="18CCE3E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747E26" w14:textId="77777777" w:rsidR="001A464E" w:rsidRPr="001A464E" w:rsidRDefault="001A464E" w:rsidP="001A4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43185DA2" w14:textId="77777777" w:rsidR="001A464E" w:rsidRPr="001A464E" w:rsidRDefault="001A464E" w:rsidP="001A4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Recommendation</w:t>
            </w:r>
          </w:p>
        </w:tc>
      </w:tr>
      <w:tr w:rsidR="001A464E" w:rsidRPr="001A464E" w14:paraId="53AEF4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0A6EF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Culture Medium</w:t>
            </w:r>
          </w:p>
        </w:tc>
        <w:tc>
          <w:tcPr>
            <w:tcW w:w="0" w:type="auto"/>
            <w:vAlign w:val="center"/>
            <w:hideMark/>
          </w:tcPr>
          <w:p w14:paraId="3C20DC44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Fibroblast Growth Medium supplemented with 10% FBS</w:t>
            </w:r>
          </w:p>
        </w:tc>
      </w:tr>
      <w:tr w:rsidR="001A464E" w:rsidRPr="001A464E" w14:paraId="056CDE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E487C9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Culture Vessel Coating</w:t>
            </w:r>
          </w:p>
        </w:tc>
        <w:tc>
          <w:tcPr>
            <w:tcW w:w="0" w:type="auto"/>
            <w:vAlign w:val="center"/>
            <w:hideMark/>
          </w:tcPr>
          <w:p w14:paraId="4F3A2A12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Standard tissue culture-treated flasks</w:t>
            </w:r>
          </w:p>
        </w:tc>
      </w:tr>
      <w:tr w:rsidR="001A464E" w:rsidRPr="001A464E" w14:paraId="677857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8D4B8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Incubation Conditions</w:t>
            </w:r>
          </w:p>
        </w:tc>
        <w:tc>
          <w:tcPr>
            <w:tcW w:w="0" w:type="auto"/>
            <w:vAlign w:val="center"/>
            <w:hideMark/>
          </w:tcPr>
          <w:p w14:paraId="33F56033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37°C, 5% CO₂, humidified atmosphere</w:t>
            </w:r>
          </w:p>
        </w:tc>
      </w:tr>
      <w:tr w:rsidR="001A464E" w:rsidRPr="001A464E" w14:paraId="6F32A1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C93955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Subculture Ratio</w:t>
            </w:r>
          </w:p>
        </w:tc>
        <w:tc>
          <w:tcPr>
            <w:tcW w:w="0" w:type="auto"/>
            <w:vAlign w:val="center"/>
            <w:hideMark/>
          </w:tcPr>
          <w:p w14:paraId="58A93A69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1:3 to 1:5</w:t>
            </w:r>
          </w:p>
        </w:tc>
      </w:tr>
      <w:tr w:rsidR="001A464E" w:rsidRPr="001A464E" w14:paraId="37DFD1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664B9A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Recommended Seeding Density</w:t>
            </w:r>
          </w:p>
        </w:tc>
        <w:tc>
          <w:tcPr>
            <w:tcW w:w="0" w:type="auto"/>
            <w:vAlign w:val="center"/>
            <w:hideMark/>
          </w:tcPr>
          <w:p w14:paraId="636F175A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 × 10⁴ cells/cm²</w:t>
            </w:r>
          </w:p>
        </w:tc>
      </w:tr>
    </w:tbl>
    <w:p w14:paraId="207BCEF6" w14:textId="77777777" w:rsidR="001A464E" w:rsidRPr="001A464E" w:rsidRDefault="009A7617" w:rsidP="001A46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7617">
        <w:rPr>
          <w:rFonts w:ascii="Times New Roman" w:eastAsia="Times New Roman" w:hAnsi="Times New Roman" w:cs="Times New Roman"/>
          <w:noProof/>
          <w:kern w:val="0"/>
        </w:rPr>
        <w:pict w14:anchorId="6308DDA6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8BF8989" w14:textId="77777777" w:rsidR="001A464E" w:rsidRPr="001A464E" w:rsidRDefault="001A464E" w:rsidP="001A46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1A464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Expression Markers</w:t>
      </w:r>
    </w:p>
    <w:p w14:paraId="770C2242" w14:textId="77777777" w:rsidR="001A464E" w:rsidRPr="001A464E" w:rsidRDefault="001A464E" w:rsidP="001A46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Positive Markers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9"/>
        <w:gridCol w:w="4260"/>
      </w:tblGrid>
      <w:tr w:rsidR="001A464E" w:rsidRPr="001A464E" w14:paraId="0ADDB0E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8B47D9" w14:textId="77777777" w:rsidR="001A464E" w:rsidRPr="001A464E" w:rsidRDefault="001A464E" w:rsidP="001A4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Marker</w:t>
            </w:r>
          </w:p>
        </w:tc>
        <w:tc>
          <w:tcPr>
            <w:tcW w:w="0" w:type="auto"/>
            <w:vAlign w:val="center"/>
            <w:hideMark/>
          </w:tcPr>
          <w:p w14:paraId="25500BB4" w14:textId="77777777" w:rsidR="001A464E" w:rsidRPr="001A464E" w:rsidRDefault="001A464E" w:rsidP="001A4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Description</w:t>
            </w:r>
          </w:p>
        </w:tc>
      </w:tr>
      <w:tr w:rsidR="001A464E" w:rsidRPr="001A464E" w14:paraId="27BA04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7CCA7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α-SMA (ACTA2)</w:t>
            </w:r>
          </w:p>
        </w:tc>
        <w:tc>
          <w:tcPr>
            <w:tcW w:w="0" w:type="auto"/>
            <w:vAlign w:val="center"/>
            <w:hideMark/>
          </w:tcPr>
          <w:p w14:paraId="72D31ADA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Activated fibroblast marker</w:t>
            </w:r>
          </w:p>
        </w:tc>
      </w:tr>
      <w:tr w:rsidR="001A464E" w:rsidRPr="001A464E" w14:paraId="2E27E5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C4EBD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FAP</w:t>
            </w:r>
          </w:p>
        </w:tc>
        <w:tc>
          <w:tcPr>
            <w:tcW w:w="0" w:type="auto"/>
            <w:vAlign w:val="center"/>
            <w:hideMark/>
          </w:tcPr>
          <w:p w14:paraId="58757C21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Fibroblast activation protein</w:t>
            </w:r>
          </w:p>
        </w:tc>
      </w:tr>
      <w:tr w:rsidR="001A464E" w:rsidRPr="001A464E" w14:paraId="7C5DD6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F5AAB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Vimentin</w:t>
            </w:r>
          </w:p>
        </w:tc>
        <w:tc>
          <w:tcPr>
            <w:tcW w:w="0" w:type="auto"/>
            <w:vAlign w:val="center"/>
            <w:hideMark/>
          </w:tcPr>
          <w:p w14:paraId="559626DD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Mesenchymal marker</w:t>
            </w:r>
          </w:p>
        </w:tc>
      </w:tr>
      <w:tr w:rsidR="001A464E" w:rsidRPr="001A464E" w14:paraId="32A7D7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78E75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Fibronectin</w:t>
            </w:r>
          </w:p>
        </w:tc>
        <w:tc>
          <w:tcPr>
            <w:tcW w:w="0" w:type="auto"/>
            <w:vAlign w:val="center"/>
            <w:hideMark/>
          </w:tcPr>
          <w:p w14:paraId="37F0F9B1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Extracellular matrix protein</w:t>
            </w:r>
          </w:p>
        </w:tc>
      </w:tr>
      <w:tr w:rsidR="001A464E" w:rsidRPr="001A464E" w14:paraId="2E499B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FBF3FF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PDGFR-β</w:t>
            </w:r>
          </w:p>
        </w:tc>
        <w:tc>
          <w:tcPr>
            <w:tcW w:w="0" w:type="auto"/>
            <w:vAlign w:val="center"/>
            <w:hideMark/>
          </w:tcPr>
          <w:p w14:paraId="3BCC78F8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Platelet-derived growth factor receptor beta</w:t>
            </w:r>
          </w:p>
        </w:tc>
      </w:tr>
      <w:tr w:rsidR="001A464E" w:rsidRPr="001A464E" w14:paraId="5871DD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D332CA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COL1A1</w:t>
            </w:r>
          </w:p>
        </w:tc>
        <w:tc>
          <w:tcPr>
            <w:tcW w:w="0" w:type="auto"/>
            <w:vAlign w:val="center"/>
            <w:hideMark/>
          </w:tcPr>
          <w:p w14:paraId="39504B9F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Collagen type I alpha 1</w:t>
            </w:r>
          </w:p>
        </w:tc>
      </w:tr>
      <w:tr w:rsidR="001A464E" w:rsidRPr="001A464E" w14:paraId="2810F1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415C22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COL3A1</w:t>
            </w:r>
          </w:p>
        </w:tc>
        <w:tc>
          <w:tcPr>
            <w:tcW w:w="0" w:type="auto"/>
            <w:vAlign w:val="center"/>
            <w:hideMark/>
          </w:tcPr>
          <w:p w14:paraId="1D783834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Collagen type III alpha 1</w:t>
            </w:r>
          </w:p>
        </w:tc>
      </w:tr>
      <w:tr w:rsidR="001A464E" w:rsidRPr="001A464E" w14:paraId="739463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BF7C8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Tenascin-C</w:t>
            </w:r>
          </w:p>
        </w:tc>
        <w:tc>
          <w:tcPr>
            <w:tcW w:w="0" w:type="auto"/>
            <w:vAlign w:val="center"/>
            <w:hideMark/>
          </w:tcPr>
          <w:p w14:paraId="595D83C1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Tumor-associated ECM marker</w:t>
            </w:r>
          </w:p>
        </w:tc>
      </w:tr>
      <w:tr w:rsidR="001A464E" w:rsidRPr="001A464E" w14:paraId="33586E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EA2CE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S100A4 (FSP1)</w:t>
            </w:r>
          </w:p>
        </w:tc>
        <w:tc>
          <w:tcPr>
            <w:tcW w:w="0" w:type="auto"/>
            <w:vAlign w:val="center"/>
            <w:hideMark/>
          </w:tcPr>
          <w:p w14:paraId="12787CCD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Fibroblast-specific protein</w:t>
            </w:r>
          </w:p>
        </w:tc>
      </w:tr>
      <w:tr w:rsidR="001A464E" w:rsidRPr="001A464E" w14:paraId="0C7201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BA7A1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TGF-β1</w:t>
            </w:r>
          </w:p>
        </w:tc>
        <w:tc>
          <w:tcPr>
            <w:tcW w:w="0" w:type="auto"/>
            <w:vAlign w:val="center"/>
            <w:hideMark/>
          </w:tcPr>
          <w:p w14:paraId="22AAC5C6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Pro-fibrotic cytokine</w:t>
            </w:r>
          </w:p>
        </w:tc>
      </w:tr>
      <w:tr w:rsidR="001A464E" w:rsidRPr="001A464E" w14:paraId="00B65B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A47A7D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CXCL12 (SDF-1)</w:t>
            </w:r>
          </w:p>
        </w:tc>
        <w:tc>
          <w:tcPr>
            <w:tcW w:w="0" w:type="auto"/>
            <w:vAlign w:val="center"/>
            <w:hideMark/>
          </w:tcPr>
          <w:p w14:paraId="1CFBBE0B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Tumor-supportive chemokine</w:t>
            </w:r>
          </w:p>
        </w:tc>
      </w:tr>
      <w:tr w:rsidR="001A464E" w:rsidRPr="001A464E" w14:paraId="6E7830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CFDE42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CD90 (THY1)</w:t>
            </w:r>
          </w:p>
        </w:tc>
        <w:tc>
          <w:tcPr>
            <w:tcW w:w="0" w:type="auto"/>
            <w:vAlign w:val="center"/>
            <w:hideMark/>
          </w:tcPr>
          <w:p w14:paraId="378E7055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Fibroblast-associated surface marker</w:t>
            </w:r>
          </w:p>
        </w:tc>
      </w:tr>
    </w:tbl>
    <w:p w14:paraId="13EAF8CD" w14:textId="77777777" w:rsidR="001A464E" w:rsidRPr="001A464E" w:rsidRDefault="009A7617" w:rsidP="001A46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7617">
        <w:rPr>
          <w:rFonts w:ascii="Times New Roman" w:eastAsia="Times New Roman" w:hAnsi="Times New Roman" w:cs="Times New Roman"/>
          <w:noProof/>
          <w:kern w:val="0"/>
        </w:rPr>
        <w:pict w14:anchorId="2EFF298D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8577BB5" w14:textId="77777777" w:rsidR="001A464E" w:rsidRPr="001A464E" w:rsidRDefault="001A464E" w:rsidP="001A46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Negative Markers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5"/>
        <w:gridCol w:w="2328"/>
      </w:tblGrid>
      <w:tr w:rsidR="001A464E" w:rsidRPr="001A464E" w14:paraId="0977310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31A12E" w14:textId="77777777" w:rsidR="001A464E" w:rsidRPr="001A464E" w:rsidRDefault="001A464E" w:rsidP="001A4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Marker</w:t>
            </w:r>
          </w:p>
        </w:tc>
        <w:tc>
          <w:tcPr>
            <w:tcW w:w="0" w:type="auto"/>
            <w:vAlign w:val="center"/>
            <w:hideMark/>
          </w:tcPr>
          <w:p w14:paraId="7E010DB1" w14:textId="77777777" w:rsidR="001A464E" w:rsidRPr="001A464E" w:rsidRDefault="001A464E" w:rsidP="001A4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Description</w:t>
            </w:r>
          </w:p>
        </w:tc>
      </w:tr>
      <w:tr w:rsidR="001A464E" w:rsidRPr="001A464E" w14:paraId="15E8C9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1427F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CD31</w:t>
            </w:r>
          </w:p>
        </w:tc>
        <w:tc>
          <w:tcPr>
            <w:tcW w:w="0" w:type="auto"/>
            <w:vAlign w:val="center"/>
            <w:hideMark/>
          </w:tcPr>
          <w:p w14:paraId="1180D144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Endothelial cell marker</w:t>
            </w:r>
          </w:p>
        </w:tc>
      </w:tr>
      <w:tr w:rsidR="001A464E" w:rsidRPr="001A464E" w14:paraId="7B712E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9AFCD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CD45</w:t>
            </w:r>
          </w:p>
        </w:tc>
        <w:tc>
          <w:tcPr>
            <w:tcW w:w="0" w:type="auto"/>
            <w:vAlign w:val="center"/>
            <w:hideMark/>
          </w:tcPr>
          <w:p w14:paraId="08FA0A7E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Hematopoietic marker</w:t>
            </w:r>
          </w:p>
        </w:tc>
      </w:tr>
      <w:tr w:rsidR="001A464E" w:rsidRPr="001A464E" w14:paraId="26A5A6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FD3D4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EPCAM</w:t>
            </w:r>
          </w:p>
        </w:tc>
        <w:tc>
          <w:tcPr>
            <w:tcW w:w="0" w:type="auto"/>
            <w:vAlign w:val="center"/>
            <w:hideMark/>
          </w:tcPr>
          <w:p w14:paraId="546E4DA5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Epithelial cell marker</w:t>
            </w:r>
          </w:p>
        </w:tc>
      </w:tr>
      <w:tr w:rsidR="001A464E" w:rsidRPr="001A464E" w14:paraId="4EADF1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C1974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Cytokeratin 18</w:t>
            </w:r>
          </w:p>
        </w:tc>
        <w:tc>
          <w:tcPr>
            <w:tcW w:w="0" w:type="auto"/>
            <w:vAlign w:val="center"/>
            <w:hideMark/>
          </w:tcPr>
          <w:p w14:paraId="516945F7" w14:textId="77777777" w:rsidR="001A464E" w:rsidRPr="001A464E" w:rsidRDefault="001A464E" w:rsidP="001A46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A46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Epithelial marker</w:t>
            </w:r>
          </w:p>
        </w:tc>
      </w:tr>
    </w:tbl>
    <w:p w14:paraId="0224A306" w14:textId="77777777" w:rsidR="001A464E" w:rsidRPr="001A464E" w:rsidRDefault="009A7617" w:rsidP="001A46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7617">
        <w:rPr>
          <w:rFonts w:ascii="Times New Roman" w:eastAsia="Times New Roman" w:hAnsi="Times New Roman" w:cs="Times New Roman"/>
          <w:noProof/>
          <w:kern w:val="0"/>
        </w:rPr>
        <w:pict w14:anchorId="4C366C0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28EDAB2" w14:textId="77777777" w:rsidR="001A464E" w:rsidRPr="001A464E" w:rsidRDefault="001A464E" w:rsidP="001A46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1A464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lastRenderedPageBreak/>
        <w:t>Applications</w:t>
      </w:r>
    </w:p>
    <w:p w14:paraId="4D68BD60" w14:textId="125F95EC" w:rsidR="001A464E" w:rsidRPr="001A464E" w:rsidRDefault="001A464E" w:rsidP="001A4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Tumor microenvironment studies</w:t>
      </w:r>
      <w:r w:rsidR="007F54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35ED22" w14:textId="78072B17" w:rsidR="001A464E" w:rsidRPr="001A464E" w:rsidRDefault="001A464E" w:rsidP="001A4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CAF biology research</w:t>
      </w:r>
      <w:r w:rsidR="007F54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D7025A" w14:textId="460CFF93" w:rsidR="001A464E" w:rsidRPr="001A464E" w:rsidRDefault="001A464E" w:rsidP="001A4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Lung cancer progression studies</w:t>
      </w:r>
      <w:r w:rsidR="007F54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C81F7BB" w14:textId="7BB58BBB" w:rsidR="001A464E" w:rsidRPr="001A464E" w:rsidRDefault="001A464E" w:rsidP="001A4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Drug screening and resistance assays</w:t>
      </w:r>
      <w:r w:rsidR="007F54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09B441" w14:textId="7EBE8342" w:rsidR="001A464E" w:rsidRPr="001A464E" w:rsidRDefault="001A464E" w:rsidP="001A4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Fibrosis and ECM remodeling studies</w:t>
      </w:r>
      <w:r w:rsidR="007F54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C54C3A1" w14:textId="6DBE849E" w:rsidR="001A464E" w:rsidRPr="001A464E" w:rsidRDefault="001A464E" w:rsidP="001A4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Immuno-oncology research</w:t>
      </w:r>
      <w:r w:rsidR="007F54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E1E32A" w14:textId="40F2952A" w:rsidR="001A464E" w:rsidRPr="001A464E" w:rsidRDefault="001A464E" w:rsidP="001A4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Cell-cell interaction assays</w:t>
      </w:r>
      <w:r w:rsidR="007F54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6D481E0" w14:textId="35513829" w:rsidR="001A464E" w:rsidRPr="001A464E" w:rsidRDefault="001A464E" w:rsidP="001A4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3D tumor spheroid and organoid models</w:t>
      </w:r>
      <w:r w:rsidR="007F54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872A04" w14:textId="77777777" w:rsidR="001A464E" w:rsidRPr="001A464E" w:rsidRDefault="009A7617" w:rsidP="001A46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7617">
        <w:rPr>
          <w:rFonts w:ascii="Times New Roman" w:eastAsia="Times New Roman" w:hAnsi="Times New Roman" w:cs="Times New Roman"/>
          <w:noProof/>
          <w:kern w:val="0"/>
        </w:rPr>
        <w:pict w14:anchorId="71A5594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963CBC5" w14:textId="77777777" w:rsidR="001A464E" w:rsidRPr="001A464E" w:rsidRDefault="001A464E" w:rsidP="001A46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1A464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Quality Control</w:t>
      </w:r>
    </w:p>
    <w:p w14:paraId="348D2932" w14:textId="77777777" w:rsidR="001A464E" w:rsidRPr="001A464E" w:rsidRDefault="001A464E" w:rsidP="001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Each lot is tested for:</w:t>
      </w:r>
    </w:p>
    <w:p w14:paraId="26723AD5" w14:textId="77777777" w:rsidR="001A464E" w:rsidRPr="001A464E" w:rsidRDefault="001A464E" w:rsidP="001A46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Cell morphology verification</w:t>
      </w:r>
    </w:p>
    <w:p w14:paraId="0747C4CA" w14:textId="77777777" w:rsidR="001A464E" w:rsidRPr="001A464E" w:rsidRDefault="001A464E" w:rsidP="001A46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Viability assessment (&gt;85% post-thaw viability)</w:t>
      </w:r>
    </w:p>
    <w:p w14:paraId="675530D4" w14:textId="77777777" w:rsidR="001A464E" w:rsidRPr="001A464E" w:rsidRDefault="001A464E" w:rsidP="001A46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Mycoplasma testing</w:t>
      </w:r>
    </w:p>
    <w:p w14:paraId="4A3F1EBD" w14:textId="77777777" w:rsidR="001A464E" w:rsidRPr="001A464E" w:rsidRDefault="001A464E" w:rsidP="001A46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Sterility testing</w:t>
      </w:r>
    </w:p>
    <w:p w14:paraId="728B1DD0" w14:textId="77777777" w:rsidR="001A464E" w:rsidRPr="001A464E" w:rsidRDefault="001A464E" w:rsidP="001A46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Marker expression validation</w:t>
      </w:r>
    </w:p>
    <w:p w14:paraId="5E0396A4" w14:textId="77777777" w:rsidR="001A464E" w:rsidRPr="001A464E" w:rsidRDefault="009A7617" w:rsidP="001A46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7617">
        <w:rPr>
          <w:rFonts w:ascii="Times New Roman" w:eastAsia="Times New Roman" w:hAnsi="Times New Roman" w:cs="Times New Roman"/>
          <w:noProof/>
          <w:kern w:val="0"/>
        </w:rPr>
        <w:pict w14:anchorId="2D51E3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AB708F0" w14:textId="77777777" w:rsidR="001A464E" w:rsidRPr="001A464E" w:rsidRDefault="001A464E" w:rsidP="001A46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1A464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Cryopreservation</w:t>
      </w:r>
    </w:p>
    <w:p w14:paraId="6ADEC696" w14:textId="77777777" w:rsidR="001A464E" w:rsidRPr="001A464E" w:rsidRDefault="001A464E" w:rsidP="001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Cells are cryopreserved in optimized freezing medium containing DMSO and serum supplements to ensure high post-thaw recovery and viability.</w:t>
      </w:r>
    </w:p>
    <w:p w14:paraId="7F755BCE" w14:textId="77777777" w:rsidR="001A464E" w:rsidRPr="001A464E" w:rsidRDefault="009A7617" w:rsidP="001A46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7617">
        <w:rPr>
          <w:rFonts w:ascii="Times New Roman" w:eastAsia="Times New Roman" w:hAnsi="Times New Roman" w:cs="Times New Roman"/>
          <w:noProof/>
          <w:kern w:val="0"/>
        </w:rPr>
        <w:pict w14:anchorId="26B1664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44FDCA7" w14:textId="77777777" w:rsidR="001A464E" w:rsidRPr="001A464E" w:rsidRDefault="001A464E" w:rsidP="001A46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1A464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Safety Statement</w:t>
      </w:r>
    </w:p>
    <w:p w14:paraId="16D0E563" w14:textId="77777777" w:rsidR="001A464E" w:rsidRPr="001A464E" w:rsidRDefault="001A464E" w:rsidP="001A4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64E">
        <w:rPr>
          <w:rFonts w:ascii="Times New Roman" w:eastAsia="Times New Roman" w:hAnsi="Times New Roman" w:cs="Times New Roman"/>
          <w:kern w:val="0"/>
          <w14:ligatures w14:val="none"/>
        </w:rPr>
        <w:t>This product is intended for laboratory research use only and is not intended for human diagnostic, therapeutic, or veterinary applications.</w:t>
      </w:r>
    </w:p>
    <w:p w14:paraId="4528A8A5" w14:textId="77777777" w:rsidR="001A464E" w:rsidRDefault="001A464E"/>
    <w:sectPr w:rsidR="001A464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4FD16" w14:textId="77777777" w:rsidR="009A7617" w:rsidRDefault="009A7617" w:rsidP="00587937">
      <w:pPr>
        <w:spacing w:after="0" w:line="240" w:lineRule="auto"/>
      </w:pPr>
      <w:r>
        <w:separator/>
      </w:r>
    </w:p>
  </w:endnote>
  <w:endnote w:type="continuationSeparator" w:id="0">
    <w:p w14:paraId="5EC78E98" w14:textId="77777777" w:rsidR="009A7617" w:rsidRDefault="009A7617" w:rsidP="00587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2F20" w14:textId="77777777" w:rsidR="00587937" w:rsidRPr="0094212B" w:rsidRDefault="00587937" w:rsidP="00587937">
    <w:pPr>
      <w:pStyle w:val="Footer"/>
      <w:jc w:val="center"/>
      <w:rPr>
        <w:color w:val="007BB8"/>
        <w:lang w:val="es-US"/>
      </w:rPr>
    </w:pPr>
    <w:hyperlink r:id="rId1" w:history="1">
      <w:r w:rsidRPr="0094212B">
        <w:rPr>
          <w:rStyle w:val="Hyperlink"/>
          <w:color w:val="007BB8"/>
          <w:lang w:val="es-US"/>
        </w:rPr>
        <w:t>www.neobiopharma.com</w:t>
      </w:r>
    </w:hyperlink>
    <w:r w:rsidRPr="0094212B">
      <w:rPr>
        <w:color w:val="007BB8"/>
        <w:lang w:val="es-US"/>
      </w:rPr>
      <w:t xml:space="preserve">              info@neobiopharma.com</w:t>
    </w:r>
  </w:p>
  <w:p w14:paraId="13DE11E3" w14:textId="77777777" w:rsidR="00587937" w:rsidRDefault="00587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C07BF" w14:textId="77777777" w:rsidR="009A7617" w:rsidRDefault="009A7617" w:rsidP="00587937">
      <w:pPr>
        <w:spacing w:after="0" w:line="240" w:lineRule="auto"/>
      </w:pPr>
      <w:r>
        <w:separator/>
      </w:r>
    </w:p>
  </w:footnote>
  <w:footnote w:type="continuationSeparator" w:id="0">
    <w:p w14:paraId="00B53913" w14:textId="77777777" w:rsidR="009A7617" w:rsidRDefault="009A7617" w:rsidP="00587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D044" w14:textId="7343D0C6" w:rsidR="00587937" w:rsidRDefault="00587937">
    <w:pPr>
      <w:pStyle w:val="Header"/>
    </w:pPr>
    <w:r w:rsidRPr="0076278F">
      <w:rPr>
        <w:noProof/>
      </w:rPr>
      <w:drawing>
        <wp:inline distT="0" distB="0" distL="0" distR="0" wp14:anchorId="0BAD40B5" wp14:editId="10980E23">
          <wp:extent cx="1787992" cy="1177537"/>
          <wp:effectExtent l="0" t="0" r="3175" b="3810"/>
          <wp:docPr id="1146255153" name="Picture 1" descr="A logo for a pharmacy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255153" name="Picture 1" descr="A logo for a pharmacy company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7175" cy="1190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152E6"/>
    <w:multiLevelType w:val="multilevel"/>
    <w:tmpl w:val="31B6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311DCF"/>
    <w:multiLevelType w:val="multilevel"/>
    <w:tmpl w:val="A7AA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2518833">
    <w:abstractNumId w:val="0"/>
  </w:num>
  <w:num w:numId="2" w16cid:durableId="335765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64E"/>
    <w:rsid w:val="00187E6D"/>
    <w:rsid w:val="001A464E"/>
    <w:rsid w:val="00587937"/>
    <w:rsid w:val="007F5469"/>
    <w:rsid w:val="009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03722"/>
  <w15:chartTrackingRefBased/>
  <w15:docId w15:val="{758D0B2E-01FC-954D-BF3C-41E0E71F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4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A4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6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6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6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6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6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6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6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6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6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64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A464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A4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A464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7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937"/>
  </w:style>
  <w:style w:type="paragraph" w:styleId="Footer">
    <w:name w:val="footer"/>
    <w:basedOn w:val="Normal"/>
    <w:link w:val="FooterChar"/>
    <w:uiPriority w:val="99"/>
    <w:unhideWhenUsed/>
    <w:rsid w:val="00587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obiopharm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388</Words>
  <Characters>2790</Characters>
  <Application>Microsoft Office Word</Application>
  <DocSecurity>0</DocSecurity>
  <Lines>126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UBP ONE</dc:creator>
  <cp:keywords/>
  <dc:description/>
  <cp:lastModifiedBy>UBP ONE</cp:lastModifiedBy>
  <cp:revision>1</cp:revision>
  <dcterms:created xsi:type="dcterms:W3CDTF">2026-05-12T00:59:00Z</dcterms:created>
  <dcterms:modified xsi:type="dcterms:W3CDTF">2026-05-12T01:22:00Z</dcterms:modified>
</cp:coreProperties>
</file>